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F26" w:rsidRPr="000E06AF" w:rsidRDefault="00811EEC" w:rsidP="00743F26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Supplementary Table 1</w:t>
      </w:r>
      <w:bookmarkStart w:id="0" w:name="_GoBack"/>
      <w:bookmarkEnd w:id="0"/>
      <w:r w:rsidR="00743F26" w:rsidRPr="000E06A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. </w:t>
      </w:r>
      <w:r w:rsidR="00743F26" w:rsidRPr="000E06A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Antibiotic resistance genes with respective resistance mechanisms in </w:t>
      </w:r>
      <w:r w:rsidR="00743F26" w:rsidRPr="000E06AF">
        <w:rPr>
          <w:rFonts w:ascii="Times New Roman" w:hAnsi="Times New Roman" w:cs="Times New Roman"/>
          <w:bCs/>
          <w:i/>
          <w:color w:val="000000" w:themeColor="text1"/>
        </w:rPr>
        <w:t>Bacillus subtilis</w:t>
      </w:r>
      <w:r w:rsidR="00743F26" w:rsidRPr="000E06AF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743F26" w:rsidRPr="000E06AF">
        <w:rPr>
          <w:rFonts w:ascii="Times New Roman" w:eastAsia="Times New Roman" w:hAnsi="Times New Roman" w:cs="Times New Roman"/>
          <w:color w:val="000000" w:themeColor="text1"/>
          <w:lang w:eastAsia="en-IN"/>
        </w:rPr>
        <w:t xml:space="preserve">SOI-28 </w:t>
      </w:r>
      <w:r w:rsidR="00F02F94" w:rsidRPr="000E06AF">
        <w:rPr>
          <w:rFonts w:ascii="Times New Roman" w:eastAsia="Times New Roman" w:hAnsi="Times New Roman" w:cs="Times New Roman"/>
          <w:color w:val="000000" w:themeColor="text1"/>
          <w:lang w:eastAsia="en-IN"/>
        </w:rPr>
        <w:t xml:space="preserve"> </w:t>
      </w:r>
    </w:p>
    <w:tbl>
      <w:tblPr>
        <w:tblW w:w="10774" w:type="dxa"/>
        <w:tblInd w:w="-714" w:type="dxa"/>
        <w:tblLook w:val="04A0" w:firstRow="1" w:lastRow="0" w:firstColumn="1" w:lastColumn="0" w:noHBand="0" w:noVBand="1"/>
      </w:tblPr>
      <w:tblGrid>
        <w:gridCol w:w="1560"/>
        <w:gridCol w:w="2443"/>
        <w:gridCol w:w="2235"/>
        <w:gridCol w:w="1842"/>
        <w:gridCol w:w="2694"/>
      </w:tblGrid>
      <w:tr w:rsidR="00743F26" w:rsidRPr="000E06AF" w:rsidTr="00D72765">
        <w:trPr>
          <w:trHeight w:val="3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Gene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AMR gene family</w:t>
            </w: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Antibiotics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Mechanism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IN"/>
              </w:rPr>
              <w:t>Gene Location (bp)</w:t>
            </w:r>
          </w:p>
        </w:tc>
      </w:tr>
      <w:tr w:rsidR="00743F26" w:rsidRPr="000E06AF" w:rsidTr="00D72765">
        <w:trPr>
          <w:trHeight w:val="94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blt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major facilitator superfamily (MFS) antibiotic efflux pump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fluoroquinolone antibiotic, disinfecting agents and antiseptics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efflux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11,887 bp ~ 13,089 bp</w:t>
            </w:r>
          </w:p>
        </w:tc>
      </w:tr>
      <w:tr w:rsidR="00743F26" w:rsidRPr="000E06AF" w:rsidTr="00D72765">
        <w:trPr>
          <w:trHeight w:val="63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qacG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small multidrug resistance (SMR) antibiotic efflux pump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disinfecting agents and antiseptics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efflux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247,983 bp ~ 248,300 bp </w:t>
            </w:r>
          </w:p>
        </w:tc>
      </w:tr>
      <w:tr w:rsidR="00743F26" w:rsidRPr="000E06AF" w:rsidTr="00D72765">
        <w:trPr>
          <w:trHeight w:val="63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qacJ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small multidrug resistance (SMR) antibiotic efflux pump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disinfecting agents and antiseptics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efflux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247,616 bp ~ 247,969 bp</w:t>
            </w:r>
          </w:p>
        </w:tc>
      </w:tr>
      <w:tr w:rsidR="00743F26" w:rsidRPr="000E06AF" w:rsidTr="00D72765">
        <w:trPr>
          <w:trHeight w:val="63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vanY gene in vanM cluster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vanY, glycopeptide resistance gene cluster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glycopeptide antibiotic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target alteration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125,659 bp ~ 126,480 bp</w:t>
            </w:r>
          </w:p>
        </w:tc>
      </w:tr>
      <w:tr w:rsidR="00743F26" w:rsidRPr="000E06AF" w:rsidTr="00D72765">
        <w:trPr>
          <w:trHeight w:val="63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vanT gene in vanG cluster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glycopeptide resistance gene cluster, vanT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glycopeptide antibiotic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target alteration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2,737 bp ~ 3,915 bp</w:t>
            </w:r>
          </w:p>
        </w:tc>
      </w:tr>
      <w:tr w:rsidR="00743F26" w:rsidRPr="000E06AF" w:rsidTr="00D72765">
        <w:trPr>
          <w:trHeight w:val="63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FosBx1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fosfomycin thiol transferase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phosphonic acid antibiotic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inactivation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22,826 bp ~ 23,260 bp</w:t>
            </w:r>
          </w:p>
        </w:tc>
      </w:tr>
      <w:tr w:rsidR="00743F26" w:rsidRPr="000E06AF" w:rsidTr="00D72765">
        <w:trPr>
          <w:trHeight w:val="63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vanW gene in vanI cluster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vanW, glycopeptide resistance gene cluster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glycopeptide antibiotic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target alteration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124,164 bp ~ 125,075 bp</w:t>
            </w:r>
          </w:p>
        </w:tc>
      </w:tr>
      <w:tr w:rsidR="00743F26" w:rsidRPr="000E06AF" w:rsidTr="00D72765">
        <w:trPr>
          <w:trHeight w:val="94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ykkD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small multidrug resistance (SMR) antibiotic efflux pump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aminoglycoside antibiotic, tetracycline antibiotic, phenicol antibiotic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efflux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6,183 bp ~ 6,500 bp</w:t>
            </w:r>
          </w:p>
        </w:tc>
      </w:tr>
      <w:tr w:rsidR="00743F26" w:rsidRPr="000E06AF" w:rsidTr="00D72765">
        <w:trPr>
          <w:trHeight w:val="94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ykkC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small multidrug resistance (SMR) antibiotic efflux pump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aminoglycoside antibiotic, tetracycline antibiotic, phenicol antibiotic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efflux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6,500 bp ~ 6,838 bp</w:t>
            </w:r>
          </w:p>
        </w:tc>
      </w:tr>
      <w:tr w:rsidR="00743F26" w:rsidRPr="000E06AF" w:rsidTr="00D72765">
        <w:trPr>
          <w:trHeight w:val="63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tet(45)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major facilitator superfamily (MFS) antibiotic efflux pump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tetracycline antibiotic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efflux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34,545 bp ~ 35,921 bp</w:t>
            </w:r>
          </w:p>
        </w:tc>
      </w:tr>
      <w:tr w:rsidR="00743F26" w:rsidRPr="000E06AF" w:rsidTr="00D72765">
        <w:trPr>
          <w:trHeight w:val="63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vanT gene in vanG cluster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glycopeptide resistance gene cluster, vanT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glycopeptide antibiotic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target alteration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10,457 bp ~ 11,626 bp</w:t>
            </w:r>
          </w:p>
        </w:tc>
      </w:tr>
      <w:tr w:rsidR="00743F26" w:rsidRPr="000E06AF" w:rsidTr="00D72765">
        <w:trPr>
          <w:trHeight w:val="31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i/>
                <w:color w:val="000000"/>
                <w:lang w:eastAsia="en-IN"/>
              </w:rPr>
              <w:t>aadK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ANT(6)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aminoglycoside antibiotic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antibiotic inactivation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F26" w:rsidRPr="000E06AF" w:rsidRDefault="00743F26" w:rsidP="00D72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E06AF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30,651 bp ~ 31,505 bp</w:t>
            </w:r>
          </w:p>
        </w:tc>
      </w:tr>
    </w:tbl>
    <w:p w:rsidR="00743F26" w:rsidRPr="000E06AF" w:rsidRDefault="00743F26" w:rsidP="00743F2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E06A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:rsidR="005B1E06" w:rsidRPr="000E06AF" w:rsidRDefault="005B1E06"/>
    <w:sectPr w:rsidR="005B1E06" w:rsidRPr="000E06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FE3" w:rsidRDefault="00823FE3" w:rsidP="00811EEC">
      <w:pPr>
        <w:spacing w:after="0" w:line="240" w:lineRule="auto"/>
      </w:pPr>
      <w:r>
        <w:separator/>
      </w:r>
    </w:p>
  </w:endnote>
  <w:endnote w:type="continuationSeparator" w:id="0">
    <w:p w:rsidR="00823FE3" w:rsidRDefault="00823FE3" w:rsidP="0081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FE3" w:rsidRDefault="00823FE3" w:rsidP="00811EEC">
      <w:pPr>
        <w:spacing w:after="0" w:line="240" w:lineRule="auto"/>
      </w:pPr>
      <w:r>
        <w:separator/>
      </w:r>
    </w:p>
  </w:footnote>
  <w:footnote w:type="continuationSeparator" w:id="0">
    <w:p w:rsidR="00823FE3" w:rsidRDefault="00823FE3" w:rsidP="00811E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26"/>
    <w:rsid w:val="000E06AF"/>
    <w:rsid w:val="005B1E06"/>
    <w:rsid w:val="00743F26"/>
    <w:rsid w:val="00811EEC"/>
    <w:rsid w:val="00823FE3"/>
    <w:rsid w:val="00F0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E9B93"/>
  <w15:chartTrackingRefBased/>
  <w15:docId w15:val="{490AB92A-9983-4DEB-8908-1C82EE8E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a4">
    <w:name w:val="header"/>
    <w:basedOn w:val="a"/>
    <w:link w:val="a5"/>
    <w:uiPriority w:val="99"/>
    <w:unhideWhenUsed/>
    <w:rsid w:val="00811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11EE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11EE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11E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cheryl</cp:lastModifiedBy>
  <cp:revision>5</cp:revision>
  <dcterms:created xsi:type="dcterms:W3CDTF">2025-02-27T11:54:00Z</dcterms:created>
  <dcterms:modified xsi:type="dcterms:W3CDTF">2025-05-30T05:51:00Z</dcterms:modified>
</cp:coreProperties>
</file>